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3C" w:rsidRDefault="009023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:rsidR="00A85C92" w:rsidRDefault="00A85C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:rsidR="00A85C92" w:rsidRDefault="00A85C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:rsidR="00A85C92" w:rsidRDefault="00A85C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:rsidR="00A85C92" w:rsidRDefault="00A85C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tbl>
      <w:tblPr>
        <w:tblStyle w:val="a"/>
        <w:tblW w:w="10260" w:type="dxa"/>
        <w:tblInd w:w="-97" w:type="dxa"/>
        <w:tblLayout w:type="fixed"/>
        <w:tblLook w:val="0000" w:firstRow="0" w:lastRow="0" w:firstColumn="0" w:lastColumn="0" w:noHBand="0" w:noVBand="0"/>
      </w:tblPr>
      <w:tblGrid>
        <w:gridCol w:w="2425"/>
        <w:gridCol w:w="349"/>
        <w:gridCol w:w="7486"/>
      </w:tblGrid>
      <w:tr w:rsidR="0090233C">
        <w:tc>
          <w:tcPr>
            <w:tcW w:w="10260" w:type="dxa"/>
            <w:gridSpan w:val="3"/>
          </w:tcPr>
          <w:p w:rsidR="00194DE7" w:rsidRDefault="00194DE7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KEPUTUSAN LURAH RINGINHARJO</w:t>
            </w:r>
          </w:p>
          <w:p w:rsidR="0090233C" w:rsidRDefault="00640823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r w:rsidR="00194DE7"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</w:rPr>
              <w:t xml:space="preserve"> </w:t>
            </w:r>
            <w:r w:rsidR="00194DE7" w:rsidRPr="00194DE7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65 </w:t>
            </w:r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 2025</w:t>
            </w:r>
          </w:p>
          <w:p w:rsidR="0090233C" w:rsidRDefault="00640823">
            <w:pPr>
              <w:tabs>
                <w:tab w:val="left" w:pos="1440"/>
                <w:tab w:val="left" w:pos="1620"/>
                <w:tab w:val="left" w:pos="1980"/>
              </w:tabs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</w:p>
          <w:p w:rsidR="0090233C" w:rsidRDefault="00194DE7">
            <w:pPr>
              <w:tabs>
                <w:tab w:val="left" w:pos="1440"/>
                <w:tab w:val="left" w:pos="1620"/>
                <w:tab w:val="left" w:pos="1980"/>
              </w:tabs>
              <w:ind w:right="-115"/>
              <w:jc w:val="center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DAFTAR INFORMASI PUBLIK TAHUN 2025</w:t>
            </w:r>
          </w:p>
          <w:p w:rsidR="0090233C" w:rsidRDefault="00194DE7" w:rsidP="00194DE7">
            <w:pPr>
              <w:tabs>
                <w:tab w:val="left" w:pos="1440"/>
                <w:tab w:val="left" w:pos="1620"/>
                <w:tab w:val="left" w:pos="1980"/>
              </w:tabs>
              <w:ind w:right="-115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LURAH RINGINHARJO,</w:t>
            </w:r>
          </w:p>
        </w:tc>
      </w:tr>
      <w:tr w:rsidR="0090233C">
        <w:tc>
          <w:tcPr>
            <w:tcW w:w="2425" w:type="dxa"/>
          </w:tcPr>
          <w:p w:rsidR="0090233C" w:rsidRDefault="00640823">
            <w:pPr>
              <w:tabs>
                <w:tab w:val="left" w:pos="1440"/>
                <w:tab w:val="left" w:pos="1620"/>
                <w:tab w:val="left" w:pos="1980"/>
              </w:tabs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Menimbang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49" w:type="dxa"/>
          </w:tcPr>
          <w:p w:rsidR="0090233C" w:rsidRDefault="00640823">
            <w:pPr>
              <w:tabs>
                <w:tab w:val="left" w:pos="1440"/>
                <w:tab w:val="left" w:pos="1620"/>
                <w:tab w:val="left" w:pos="1980"/>
              </w:tabs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7486" w:type="dxa"/>
          </w:tcPr>
          <w:p w:rsidR="0090233C" w:rsidRDefault="00640823" w:rsidP="00194DE7">
            <w:pPr>
              <w:tabs>
                <w:tab w:val="left" w:pos="490"/>
                <w:tab w:val="left" w:pos="1620"/>
                <w:tab w:val="left" w:pos="1980"/>
              </w:tabs>
              <w:ind w:left="13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Bantul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121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Pedoman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Standar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Layanan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maka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Keputusan</w:t>
            </w:r>
            <w:proofErr w:type="spellEnd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Lurah</w:t>
            </w:r>
            <w:proofErr w:type="spellEnd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Ringinharjo</w:t>
            </w:r>
            <w:proofErr w:type="spellEnd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</w:t>
            </w:r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proofErr w:type="spellEnd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Daftar</w:t>
            </w:r>
            <w:proofErr w:type="spellEnd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Publik</w:t>
            </w:r>
            <w:proofErr w:type="spellEnd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2025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90233C">
        <w:tc>
          <w:tcPr>
            <w:tcW w:w="2425" w:type="dxa"/>
          </w:tcPr>
          <w:p w:rsidR="0090233C" w:rsidRDefault="00640823">
            <w:pPr>
              <w:tabs>
                <w:tab w:val="left" w:pos="1440"/>
                <w:tab w:val="left" w:pos="1620"/>
                <w:tab w:val="left" w:pos="1980"/>
              </w:tabs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349" w:type="dxa"/>
          </w:tcPr>
          <w:p w:rsidR="0090233C" w:rsidRDefault="00640823">
            <w:pPr>
              <w:tabs>
                <w:tab w:val="left" w:pos="1440"/>
                <w:tab w:val="left" w:pos="1620"/>
                <w:tab w:val="left" w:pos="1980"/>
              </w:tabs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7486" w:type="dxa"/>
          </w:tcPr>
          <w:p w:rsidR="0090233C" w:rsidRDefault="00640823">
            <w:pPr>
              <w:numPr>
                <w:ilvl w:val="0"/>
                <w:numId w:val="1"/>
              </w:numPr>
              <w:ind w:left="568" w:hanging="4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1950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Pembentukan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Daerah-Daerah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Daerah Istimewa Jogjakarta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Berita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1950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44);</w:t>
            </w:r>
          </w:p>
          <w:p w:rsidR="0090233C" w:rsidRDefault="00640823">
            <w:pPr>
              <w:numPr>
                <w:ilvl w:val="0"/>
                <w:numId w:val="1"/>
              </w:numPr>
              <w:ind w:left="568" w:hanging="4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Daerah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244,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Tambahan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5587)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beberapa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kali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diubah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terakhir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Penetapan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Pengganti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Cipta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Menjadi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41,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Tambahan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6856);</w:t>
            </w:r>
          </w:p>
          <w:p w:rsidR="0090233C" w:rsidRDefault="00640823">
            <w:pPr>
              <w:numPr>
                <w:ilvl w:val="0"/>
                <w:numId w:val="1"/>
              </w:numPr>
              <w:ind w:left="568" w:hanging="4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2008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Keterbukaan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2008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61,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Tambahan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4846);</w:t>
            </w:r>
          </w:p>
          <w:p w:rsidR="0090233C" w:rsidRDefault="00640823">
            <w:pPr>
              <w:numPr>
                <w:ilvl w:val="0"/>
                <w:numId w:val="1"/>
              </w:numPr>
              <w:ind w:left="568" w:hanging="4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32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1950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Penetapan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Berlakunja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1950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12, 13, 14,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Hal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Pembentukan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Daerah-Daerah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Djawa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Timoer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/ Tengah / Barat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Daerah Istimewa Jogjakarta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Berita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1950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59);</w:t>
            </w:r>
          </w:p>
          <w:p w:rsidR="0090233C" w:rsidRDefault="00640823">
            <w:pPr>
              <w:numPr>
                <w:ilvl w:val="0"/>
                <w:numId w:val="1"/>
              </w:numPr>
              <w:ind w:left="568" w:hanging="4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Komisi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Standar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Layanan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Desa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Berita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1899);</w:t>
            </w:r>
          </w:p>
          <w:p w:rsidR="0090233C" w:rsidRDefault="00640823">
            <w:pPr>
              <w:numPr>
                <w:ilvl w:val="0"/>
                <w:numId w:val="1"/>
              </w:numPr>
              <w:ind w:left="568" w:hanging="4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Bupati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Bantul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121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2020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Pedoman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Standar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Layanan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Kalurahan</w:t>
            </w:r>
            <w:proofErr w:type="spellEnd"/>
            <w: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Berita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Daerah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Kabupaten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Bantul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2020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highlight w:val="white"/>
              </w:rPr>
              <w:t xml:space="preserve"> 121).</w:t>
            </w:r>
          </w:p>
        </w:tc>
      </w:tr>
      <w:tr w:rsidR="0090233C">
        <w:tc>
          <w:tcPr>
            <w:tcW w:w="10260" w:type="dxa"/>
            <w:gridSpan w:val="3"/>
          </w:tcPr>
          <w:p w:rsidR="0090233C" w:rsidRDefault="00640823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MEMUTUSKAN :</w:t>
            </w:r>
          </w:p>
        </w:tc>
      </w:tr>
      <w:tr w:rsidR="0090233C">
        <w:tc>
          <w:tcPr>
            <w:tcW w:w="2425" w:type="dxa"/>
          </w:tcPr>
          <w:p w:rsidR="0090233C" w:rsidRDefault="00640823">
            <w:pPr>
              <w:tabs>
                <w:tab w:val="left" w:pos="1440"/>
                <w:tab w:val="left" w:pos="1620"/>
                <w:tab w:val="left" w:pos="1980"/>
              </w:tabs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349" w:type="dxa"/>
          </w:tcPr>
          <w:p w:rsidR="0090233C" w:rsidRDefault="00640823">
            <w:pPr>
              <w:tabs>
                <w:tab w:val="left" w:pos="1440"/>
                <w:tab w:val="left" w:pos="1620"/>
                <w:tab w:val="left" w:pos="1980"/>
              </w:tabs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7486" w:type="dxa"/>
          </w:tcPr>
          <w:p w:rsidR="0090233C" w:rsidRDefault="00194DE7" w:rsidP="00194DE7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KEPUTUSAN LURAH RINGINHARJO </w:t>
            </w:r>
            <w:r w:rsidR="0064082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 DAFTAR INFORMASI PUBLIK TAHUN 2025.</w:t>
            </w:r>
          </w:p>
        </w:tc>
      </w:tr>
      <w:tr w:rsidR="0090233C">
        <w:tc>
          <w:tcPr>
            <w:tcW w:w="2425" w:type="dxa"/>
          </w:tcPr>
          <w:p w:rsidR="0090233C" w:rsidRDefault="00640823">
            <w:pPr>
              <w:tabs>
                <w:tab w:val="left" w:pos="1440"/>
                <w:tab w:val="left" w:pos="1620"/>
                <w:tab w:val="left" w:pos="1980"/>
              </w:tabs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349" w:type="dxa"/>
          </w:tcPr>
          <w:p w:rsidR="0090233C" w:rsidRDefault="00640823">
            <w:pPr>
              <w:tabs>
                <w:tab w:val="left" w:pos="1440"/>
                <w:tab w:val="left" w:pos="1620"/>
                <w:tab w:val="left" w:pos="1980"/>
              </w:tabs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7486" w:type="dxa"/>
          </w:tcPr>
          <w:p w:rsidR="0090233C" w:rsidRDefault="00640823" w:rsidP="00194DE7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Daftar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Kalurahan</w:t>
            </w:r>
            <w:proofErr w:type="spellEnd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Ringinharjo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tersebut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lampiran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merupakan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bagian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terpisahkan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Keputusan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Lurah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90233C">
        <w:tc>
          <w:tcPr>
            <w:tcW w:w="2425" w:type="dxa"/>
          </w:tcPr>
          <w:p w:rsidR="0090233C" w:rsidRDefault="00640823">
            <w:pPr>
              <w:tabs>
                <w:tab w:val="left" w:pos="1440"/>
                <w:tab w:val="left" w:pos="1620"/>
                <w:tab w:val="left" w:pos="1980"/>
              </w:tabs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KEDUA</w:t>
            </w:r>
          </w:p>
        </w:tc>
        <w:tc>
          <w:tcPr>
            <w:tcW w:w="349" w:type="dxa"/>
          </w:tcPr>
          <w:p w:rsidR="0090233C" w:rsidRDefault="00640823">
            <w:pPr>
              <w:tabs>
                <w:tab w:val="left" w:pos="1440"/>
                <w:tab w:val="left" w:pos="1620"/>
                <w:tab w:val="left" w:pos="1980"/>
              </w:tabs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7486" w:type="dxa"/>
          </w:tcPr>
          <w:p w:rsidR="0090233C" w:rsidRDefault="0064082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Keputusan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Lurah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ditetapkan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. </w:t>
            </w:r>
          </w:p>
        </w:tc>
      </w:tr>
      <w:tr w:rsidR="0090233C">
        <w:tc>
          <w:tcPr>
            <w:tcW w:w="2425" w:type="dxa"/>
          </w:tcPr>
          <w:p w:rsidR="0090233C" w:rsidRDefault="0090233C">
            <w:pPr>
              <w:tabs>
                <w:tab w:val="left" w:pos="1440"/>
                <w:tab w:val="left" w:pos="1620"/>
                <w:tab w:val="left" w:pos="1980"/>
              </w:tabs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49" w:type="dxa"/>
          </w:tcPr>
          <w:p w:rsidR="0090233C" w:rsidRDefault="0090233C">
            <w:pPr>
              <w:tabs>
                <w:tab w:val="left" w:pos="1440"/>
                <w:tab w:val="left" w:pos="1620"/>
                <w:tab w:val="left" w:pos="1980"/>
              </w:tabs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7486" w:type="dxa"/>
          </w:tcPr>
          <w:p w:rsidR="0090233C" w:rsidRDefault="0090233C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90233C">
        <w:tc>
          <w:tcPr>
            <w:tcW w:w="10260" w:type="dxa"/>
            <w:gridSpan w:val="3"/>
          </w:tcPr>
          <w:p w:rsidR="0090233C" w:rsidRDefault="00194DE7">
            <w:pPr>
              <w:spacing w:after="0"/>
              <w:ind w:left="5704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Ditetapkan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Ringinharjo</w:t>
            </w:r>
            <w:proofErr w:type="spellEnd"/>
          </w:p>
          <w:p w:rsidR="0090233C" w:rsidRDefault="00640823">
            <w:pPr>
              <w:spacing w:after="0"/>
              <w:ind w:left="5704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 </w:t>
            </w:r>
            <w:proofErr w:type="spellStart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Agustus</w:t>
            </w:r>
            <w:proofErr w:type="spellEnd"/>
            <w:r w:rsidR="00194D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2025</w:t>
            </w:r>
          </w:p>
          <w:p w:rsidR="0090233C" w:rsidRDefault="00194DE7">
            <w:pPr>
              <w:tabs>
                <w:tab w:val="left" w:pos="1980"/>
                <w:tab w:val="left" w:pos="2340"/>
              </w:tabs>
              <w:ind w:left="5704"/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LURAH RINGINHARJO</w:t>
            </w:r>
          </w:p>
          <w:p w:rsidR="0090233C" w:rsidRDefault="0090233C">
            <w:pPr>
              <w:tabs>
                <w:tab w:val="left" w:pos="1980"/>
                <w:tab w:val="left" w:pos="2340"/>
              </w:tabs>
              <w:ind w:left="570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90233C" w:rsidRDefault="00194DE7">
            <w:pPr>
              <w:tabs>
                <w:tab w:val="left" w:pos="1980"/>
                <w:tab w:val="left" w:pos="2340"/>
              </w:tabs>
              <w:spacing w:after="0"/>
              <w:ind w:left="570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194DE7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SULISTIYA ATMAJI</w:t>
            </w:r>
          </w:p>
        </w:tc>
      </w:tr>
    </w:tbl>
    <w:p w:rsidR="0090233C" w:rsidRDefault="0090233C">
      <w:pPr>
        <w:spacing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0233C" w:rsidRDefault="0090233C">
      <w:pPr>
        <w:spacing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90233C" w:rsidRDefault="00640823">
      <w:pPr>
        <w:tabs>
          <w:tab w:val="left" w:pos="243"/>
        </w:tabs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:rsidR="0090233C" w:rsidRDefault="00640823">
      <w:pPr>
        <w:tabs>
          <w:tab w:val="left" w:pos="1814"/>
        </w:tabs>
        <w:rPr>
          <w:rFonts w:ascii="Bookman Old Style" w:eastAsia="Bookman Old Style" w:hAnsi="Bookman Old Style" w:cs="Bookman Old Style"/>
          <w:sz w:val="24"/>
          <w:szCs w:val="24"/>
        </w:rPr>
        <w:sectPr w:rsidR="0090233C">
          <w:pgSz w:w="12242" w:h="18722"/>
          <w:pgMar w:top="1440" w:right="1699" w:bottom="2275" w:left="1080" w:header="706" w:footer="706" w:gutter="0"/>
          <w:pgNumType w:start="1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:rsidR="0090233C" w:rsidRDefault="00640823">
      <w:pPr>
        <w:tabs>
          <w:tab w:val="left" w:pos="9356"/>
        </w:tabs>
        <w:spacing w:after="0"/>
        <w:ind w:left="10800" w:right="-65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LAMPIRAN</w:t>
      </w:r>
      <w:bookmarkStart w:id="0" w:name="_GoBack"/>
      <w:bookmarkEnd w:id="0"/>
    </w:p>
    <w:p w:rsidR="0090233C" w:rsidRDefault="00194DE7">
      <w:pPr>
        <w:tabs>
          <w:tab w:val="left" w:pos="9356"/>
        </w:tabs>
        <w:spacing w:after="0"/>
        <w:ind w:left="10800" w:right="-65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KEPUTUSAN LURAH RINGINHARJO</w:t>
      </w:r>
    </w:p>
    <w:p w:rsidR="0090233C" w:rsidRDefault="002747FE">
      <w:pPr>
        <w:tabs>
          <w:tab w:val="left" w:pos="9356"/>
        </w:tabs>
        <w:spacing w:after="0"/>
        <w:ind w:left="10800" w:right="-65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NOMOR 65 TAHUN 2025</w:t>
      </w:r>
      <w:r w:rsidR="00640823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90233C" w:rsidRDefault="00640823">
      <w:pPr>
        <w:tabs>
          <w:tab w:val="left" w:pos="9356"/>
        </w:tabs>
        <w:spacing w:after="0" w:line="240" w:lineRule="auto"/>
        <w:ind w:left="10800" w:right="-65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TENTANG</w:t>
      </w:r>
    </w:p>
    <w:p w:rsidR="0090233C" w:rsidRDefault="00640823">
      <w:pPr>
        <w:tabs>
          <w:tab w:val="left" w:pos="9356"/>
        </w:tabs>
        <w:spacing w:after="0" w:line="240" w:lineRule="auto"/>
        <w:ind w:left="10800" w:right="-115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DAFTAR INFORMASI PUBLIK TAHUN</w:t>
      </w:r>
      <w:r w:rsidRPr="002747FE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r w:rsidR="002747FE" w:rsidRPr="002747FE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2025</w:t>
      </w:r>
    </w:p>
    <w:p w:rsidR="0090233C" w:rsidRDefault="00640823">
      <w:pPr>
        <w:tabs>
          <w:tab w:val="left" w:pos="9356"/>
        </w:tabs>
        <w:spacing w:line="240" w:lineRule="auto"/>
        <w:ind w:left="10800" w:right="-65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90233C" w:rsidRDefault="007B6800">
      <w:pPr>
        <w:spacing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DAFTAR INFORMASI PUBLIK TAHUN 2025</w:t>
      </w:r>
      <w:r w:rsidR="00640823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</w:p>
    <w:tbl>
      <w:tblPr>
        <w:tblStyle w:val="a0"/>
        <w:tblW w:w="1555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39"/>
        <w:gridCol w:w="1759"/>
        <w:gridCol w:w="2337"/>
        <w:gridCol w:w="1565"/>
        <w:gridCol w:w="1609"/>
        <w:gridCol w:w="1507"/>
        <w:gridCol w:w="2268"/>
      </w:tblGrid>
      <w:tr w:rsidR="0090233C" w:rsidTr="007B6800">
        <w:trPr>
          <w:trHeight w:val="1042"/>
          <w:tblHeader/>
        </w:trPr>
        <w:tc>
          <w:tcPr>
            <w:tcW w:w="675" w:type="dxa"/>
          </w:tcPr>
          <w:p w:rsidR="0090233C" w:rsidRDefault="00640823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No.</w:t>
            </w:r>
          </w:p>
        </w:tc>
        <w:tc>
          <w:tcPr>
            <w:tcW w:w="3839" w:type="dxa"/>
          </w:tcPr>
          <w:p w:rsidR="0090233C" w:rsidRDefault="00640823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Ringkasan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Isi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Informasi</w:t>
            </w:r>
            <w:proofErr w:type="spellEnd"/>
          </w:p>
        </w:tc>
        <w:tc>
          <w:tcPr>
            <w:tcW w:w="1759" w:type="dxa"/>
          </w:tcPr>
          <w:p w:rsidR="0090233C" w:rsidRDefault="00640823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Pejabat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>/Unit/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Satker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Menguasai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Informasi</w:t>
            </w:r>
            <w:proofErr w:type="spellEnd"/>
          </w:p>
        </w:tc>
        <w:tc>
          <w:tcPr>
            <w:tcW w:w="2337" w:type="dxa"/>
          </w:tcPr>
          <w:p w:rsidR="0090233C" w:rsidRDefault="00640823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Penanggungjawab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Pembuatan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atau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Penerbitan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</w:p>
        </w:tc>
        <w:tc>
          <w:tcPr>
            <w:tcW w:w="1565" w:type="dxa"/>
          </w:tcPr>
          <w:p w:rsidR="0090233C" w:rsidRDefault="00640823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Waktu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Pembuatan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Informasi</w:t>
            </w:r>
            <w:proofErr w:type="spellEnd"/>
          </w:p>
        </w:tc>
        <w:tc>
          <w:tcPr>
            <w:tcW w:w="1609" w:type="dxa"/>
          </w:tcPr>
          <w:p w:rsidR="0090233C" w:rsidRDefault="00640823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Bentuk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Tersedia</w:t>
            </w:r>
            <w:proofErr w:type="spellEnd"/>
          </w:p>
        </w:tc>
        <w:tc>
          <w:tcPr>
            <w:tcW w:w="1507" w:type="dxa"/>
          </w:tcPr>
          <w:p w:rsidR="0090233C" w:rsidRDefault="00640823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Lokasi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Penerbitan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(website)</w:t>
            </w:r>
          </w:p>
        </w:tc>
        <w:tc>
          <w:tcPr>
            <w:tcW w:w="2268" w:type="dxa"/>
          </w:tcPr>
          <w:p w:rsidR="0090233C" w:rsidRDefault="00640823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Jangka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Waktu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Penyimpanan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/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Retensi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Arsip</w:t>
            </w:r>
            <w:proofErr w:type="spellEnd"/>
          </w:p>
        </w:tc>
      </w:tr>
      <w:tr w:rsidR="0090233C">
        <w:trPr>
          <w:trHeight w:val="242"/>
        </w:trPr>
        <w:tc>
          <w:tcPr>
            <w:tcW w:w="15559" w:type="dxa"/>
            <w:gridSpan w:val="8"/>
          </w:tcPr>
          <w:p w:rsidR="0090233C" w:rsidRDefault="00640823">
            <w:pPr>
              <w:spacing w:line="240" w:lineRule="auto"/>
              <w:rPr>
                <w:rFonts w:ascii="Bookman Old Style" w:eastAsia="Bookman Old Style" w:hAnsi="Bookman Old Style" w:cs="Bookman Old Style"/>
                <w:b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Harus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Disediakan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Diumumkan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Secara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Berkala</w:t>
            </w:r>
            <w:proofErr w:type="spellEnd"/>
          </w:p>
        </w:tc>
      </w:tr>
      <w:tr w:rsidR="0090233C" w:rsidTr="007B6800">
        <w:tc>
          <w:tcPr>
            <w:tcW w:w="675" w:type="dxa"/>
          </w:tcPr>
          <w:p w:rsidR="0090233C" w:rsidRDefault="0090233C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90233C" w:rsidRDefault="00640823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kedudukan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atau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domisili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beserta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alamat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</w:p>
        </w:tc>
        <w:tc>
          <w:tcPr>
            <w:tcW w:w="1759" w:type="dxa"/>
          </w:tcPr>
          <w:p w:rsidR="0090233C" w:rsidRDefault="00194DE7" w:rsidP="00194DE7">
            <w:pPr>
              <w:spacing w:line="240" w:lineRule="auto"/>
              <w:rPr>
                <w:rFonts w:ascii="Bookman Old Style" w:eastAsia="Bookman Old Style" w:hAnsi="Bookman Old Style" w:cs="Bookman Old Style"/>
                <w:color w:val="FF000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90233C" w:rsidRDefault="00640823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Kaur Tata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Laksana</w:t>
            </w:r>
            <w:proofErr w:type="spellEnd"/>
          </w:p>
        </w:tc>
        <w:tc>
          <w:tcPr>
            <w:tcW w:w="1565" w:type="dxa"/>
          </w:tcPr>
          <w:p w:rsidR="0090233C" w:rsidRDefault="00640823" w:rsidP="002747FE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</w:t>
            </w:r>
            <w:r w:rsidR="007B6800"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1609" w:type="dxa"/>
          </w:tcPr>
          <w:p w:rsidR="0090233C" w:rsidRDefault="00640823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90233C" w:rsidRDefault="002747FE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2747FE">
              <w:rPr>
                <w:rFonts w:ascii="Bookman Old Style" w:eastAsia="Bookman Old Style" w:hAnsi="Bookman Old Style" w:cs="Bookman Old Style"/>
                <w:color w:val="0000FF"/>
              </w:rPr>
              <w:t>https://ringinharjo.id/</w:t>
            </w:r>
          </w:p>
        </w:tc>
        <w:tc>
          <w:tcPr>
            <w:tcW w:w="2268" w:type="dxa"/>
          </w:tcPr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90233C" w:rsidTr="007B6800">
        <w:tc>
          <w:tcPr>
            <w:tcW w:w="675" w:type="dxa"/>
          </w:tcPr>
          <w:p w:rsidR="0090233C" w:rsidRDefault="0090233C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90233C" w:rsidRDefault="00640823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Sejarah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Gambaran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Umum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</w:p>
        </w:tc>
        <w:tc>
          <w:tcPr>
            <w:tcW w:w="1759" w:type="dxa"/>
          </w:tcPr>
          <w:p w:rsidR="0090233C" w:rsidRDefault="002747FE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90233C" w:rsidRDefault="002747FE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Kaur Tata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Laksana</w:t>
            </w:r>
            <w:proofErr w:type="spellEnd"/>
          </w:p>
        </w:tc>
        <w:tc>
          <w:tcPr>
            <w:tcW w:w="1565" w:type="dxa"/>
          </w:tcPr>
          <w:p w:rsidR="0090233C" w:rsidRDefault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90233C" w:rsidRDefault="00640823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90233C" w:rsidRDefault="002747FE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2747FE">
              <w:rPr>
                <w:rFonts w:ascii="Bookman Old Style" w:eastAsia="Bookman Old Style" w:hAnsi="Bookman Old Style" w:cs="Bookman Old Style"/>
                <w:color w:val="0000FF"/>
              </w:rPr>
              <w:t>https://ringinharjo.id/front/staticpage/c81e728d9d4c2f636f067f89cc14862c</w:t>
            </w:r>
          </w:p>
        </w:tc>
        <w:tc>
          <w:tcPr>
            <w:tcW w:w="2268" w:type="dxa"/>
          </w:tcPr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90233C" w:rsidTr="007B6800">
        <w:trPr>
          <w:trHeight w:val="90"/>
        </w:trPr>
        <w:tc>
          <w:tcPr>
            <w:tcW w:w="675" w:type="dxa"/>
          </w:tcPr>
          <w:p w:rsidR="0090233C" w:rsidRDefault="0090233C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90233C" w:rsidRDefault="00640823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Visi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Misi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</w:p>
        </w:tc>
        <w:tc>
          <w:tcPr>
            <w:tcW w:w="1759" w:type="dxa"/>
          </w:tcPr>
          <w:p w:rsidR="0090233C" w:rsidRDefault="002747FE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90233C" w:rsidRDefault="002747FE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Kaur Tata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Laksana</w:t>
            </w:r>
            <w:proofErr w:type="spellEnd"/>
          </w:p>
        </w:tc>
        <w:tc>
          <w:tcPr>
            <w:tcW w:w="1565" w:type="dxa"/>
          </w:tcPr>
          <w:p w:rsidR="0090233C" w:rsidRDefault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90233C" w:rsidRDefault="00640823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90233C" w:rsidRDefault="002747FE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2747FE">
              <w:rPr>
                <w:rFonts w:ascii="Bookman Old Style" w:eastAsia="Bookman Old Style" w:hAnsi="Bookman Old Style" w:cs="Bookman Old Style"/>
                <w:color w:val="0000FF"/>
              </w:rPr>
              <w:t>https://ringinharjo.id/front/staticpage/c4ca4238a0b923820dcc50</w:t>
            </w:r>
            <w:r w:rsidRPr="002747FE">
              <w:rPr>
                <w:rFonts w:ascii="Bookman Old Style" w:eastAsia="Bookman Old Style" w:hAnsi="Bookman Old Style" w:cs="Bookman Old Style"/>
                <w:color w:val="0000FF"/>
              </w:rPr>
              <w:lastRenderedPageBreak/>
              <w:t>9a6f75849b</w:t>
            </w:r>
          </w:p>
        </w:tc>
        <w:tc>
          <w:tcPr>
            <w:tcW w:w="2268" w:type="dxa"/>
          </w:tcPr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lastRenderedPageBreak/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90233C" w:rsidTr="007B6800">
        <w:tc>
          <w:tcPr>
            <w:tcW w:w="675" w:type="dxa"/>
          </w:tcPr>
          <w:p w:rsidR="0090233C" w:rsidRDefault="0090233C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90233C" w:rsidRDefault="00640823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Tugas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Fungsi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Pemerintah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  <w:tc>
          <w:tcPr>
            <w:tcW w:w="1759" w:type="dxa"/>
          </w:tcPr>
          <w:p w:rsidR="0090233C" w:rsidRDefault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90233C" w:rsidRDefault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Kaur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Pangripta</w:t>
            </w:r>
            <w:proofErr w:type="spellEnd"/>
          </w:p>
        </w:tc>
        <w:tc>
          <w:tcPr>
            <w:tcW w:w="1565" w:type="dxa"/>
          </w:tcPr>
          <w:p w:rsidR="0090233C" w:rsidRDefault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90233C" w:rsidRDefault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90233C" w:rsidRDefault="007B6800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>Kalurhan</w:t>
            </w:r>
            <w:proofErr w:type="spellEnd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90233C" w:rsidTr="007B6800">
        <w:tc>
          <w:tcPr>
            <w:tcW w:w="675" w:type="dxa"/>
          </w:tcPr>
          <w:p w:rsidR="0090233C" w:rsidRDefault="0090233C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90233C" w:rsidRDefault="00640823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Profil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singkat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pamong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</w:p>
        </w:tc>
        <w:tc>
          <w:tcPr>
            <w:tcW w:w="1759" w:type="dxa"/>
          </w:tcPr>
          <w:p w:rsidR="0090233C" w:rsidRDefault="002747FE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90233C" w:rsidRDefault="002747FE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Kaur Tata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Laksana</w:t>
            </w:r>
            <w:proofErr w:type="spellEnd"/>
          </w:p>
        </w:tc>
        <w:tc>
          <w:tcPr>
            <w:tcW w:w="1565" w:type="dxa"/>
          </w:tcPr>
          <w:p w:rsidR="0090233C" w:rsidRDefault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90233C" w:rsidRDefault="00640823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90233C" w:rsidRDefault="002747FE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2747FE">
              <w:rPr>
                <w:rFonts w:ascii="Bookman Old Style" w:eastAsia="Bookman Old Style" w:hAnsi="Bookman Old Style" w:cs="Bookman Old Style"/>
                <w:color w:val="0000FF"/>
              </w:rPr>
              <w:t>https://ringinharjo.id/front/staticpage/d3d9446802a44259755d38e6d163e820</w:t>
            </w:r>
          </w:p>
        </w:tc>
        <w:tc>
          <w:tcPr>
            <w:tcW w:w="2268" w:type="dxa"/>
          </w:tcPr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  <w:p w:rsidR="0090233C" w:rsidRDefault="0090233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90233C" w:rsidTr="007B6800">
        <w:trPr>
          <w:trHeight w:val="90"/>
        </w:trPr>
        <w:tc>
          <w:tcPr>
            <w:tcW w:w="675" w:type="dxa"/>
          </w:tcPr>
          <w:p w:rsidR="0090233C" w:rsidRDefault="0090233C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90233C" w:rsidRDefault="00640823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Struktur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Organisasi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</w:p>
        </w:tc>
        <w:tc>
          <w:tcPr>
            <w:tcW w:w="1759" w:type="dxa"/>
          </w:tcPr>
          <w:p w:rsidR="0090233C" w:rsidRDefault="007B68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90233C" w:rsidRDefault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Kaur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Pangripta</w:t>
            </w:r>
            <w:proofErr w:type="spellEnd"/>
          </w:p>
        </w:tc>
        <w:tc>
          <w:tcPr>
            <w:tcW w:w="1565" w:type="dxa"/>
          </w:tcPr>
          <w:p w:rsidR="0090233C" w:rsidRDefault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90233C" w:rsidRDefault="002747FE" w:rsidP="002747FE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90233C" w:rsidRDefault="007B6800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>Kalurhan</w:t>
            </w:r>
            <w:proofErr w:type="spellEnd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  <w:p w:rsidR="0090233C" w:rsidRDefault="0090233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90233C" w:rsidTr="007B6800">
        <w:trPr>
          <w:trHeight w:val="90"/>
        </w:trPr>
        <w:tc>
          <w:tcPr>
            <w:tcW w:w="675" w:type="dxa"/>
          </w:tcPr>
          <w:p w:rsidR="0090233C" w:rsidRDefault="0090233C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90233C" w:rsidRDefault="00640823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kedudukan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atau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domisili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beserta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alamat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Permusyawaratan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Bamuskal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)</w:t>
            </w:r>
          </w:p>
        </w:tc>
        <w:tc>
          <w:tcPr>
            <w:tcW w:w="1759" w:type="dxa"/>
          </w:tcPr>
          <w:p w:rsidR="0090233C" w:rsidRDefault="007B68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90233C" w:rsidRDefault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Bamuskal</w:t>
            </w:r>
            <w:proofErr w:type="spellEnd"/>
          </w:p>
        </w:tc>
        <w:tc>
          <w:tcPr>
            <w:tcW w:w="1565" w:type="dxa"/>
          </w:tcPr>
          <w:p w:rsidR="0090233C" w:rsidRDefault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90233C" w:rsidRDefault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90233C" w:rsidRDefault="007B6800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>Kalurhan</w:t>
            </w:r>
            <w:proofErr w:type="spellEnd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90233C" w:rsidRDefault="0064082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  <w:p w:rsidR="0090233C" w:rsidRDefault="0090233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B6800" w:rsidTr="007B6800">
        <w:trPr>
          <w:trHeight w:val="90"/>
        </w:trPr>
        <w:tc>
          <w:tcPr>
            <w:tcW w:w="675" w:type="dxa"/>
          </w:tcPr>
          <w:p w:rsidR="007B6800" w:rsidRDefault="007B6800" w:rsidP="007B6800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Sejarah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Gambaran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Umum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Permusyawaratan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Bamuskal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)</w:t>
            </w:r>
          </w:p>
        </w:tc>
        <w:tc>
          <w:tcPr>
            <w:tcW w:w="1759" w:type="dxa"/>
          </w:tcPr>
          <w:p w:rsidR="007B6800" w:rsidRDefault="007B6800" w:rsidP="007B68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Bamuskal</w:t>
            </w:r>
            <w:proofErr w:type="spellEnd"/>
          </w:p>
        </w:tc>
        <w:tc>
          <w:tcPr>
            <w:tcW w:w="1565" w:type="dxa"/>
          </w:tcPr>
          <w:p w:rsidR="007B6800" w:rsidRDefault="007B6800" w:rsidP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>Kalurhan</w:t>
            </w:r>
            <w:proofErr w:type="spellEnd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B6800" w:rsidTr="007B6800">
        <w:trPr>
          <w:trHeight w:val="90"/>
        </w:trPr>
        <w:tc>
          <w:tcPr>
            <w:tcW w:w="675" w:type="dxa"/>
          </w:tcPr>
          <w:p w:rsidR="007B6800" w:rsidRDefault="007B6800" w:rsidP="007B6800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Visi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Misi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Permusyawaratan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Bamuskal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)</w:t>
            </w:r>
          </w:p>
        </w:tc>
        <w:tc>
          <w:tcPr>
            <w:tcW w:w="1759" w:type="dxa"/>
          </w:tcPr>
          <w:p w:rsidR="007B6800" w:rsidRDefault="007B6800" w:rsidP="007B68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Bamuskal</w:t>
            </w:r>
            <w:proofErr w:type="spellEnd"/>
          </w:p>
        </w:tc>
        <w:tc>
          <w:tcPr>
            <w:tcW w:w="1565" w:type="dxa"/>
          </w:tcPr>
          <w:p w:rsidR="007B6800" w:rsidRDefault="007B6800" w:rsidP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>Kalurhan</w:t>
            </w:r>
            <w:proofErr w:type="spellEnd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B6800" w:rsidTr="007B6800">
        <w:trPr>
          <w:trHeight w:val="90"/>
        </w:trPr>
        <w:tc>
          <w:tcPr>
            <w:tcW w:w="675" w:type="dxa"/>
          </w:tcPr>
          <w:p w:rsidR="007B6800" w:rsidRDefault="007B6800" w:rsidP="007B6800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Tugas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Fungsi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Permusyawaratan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Bamuskal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) </w:t>
            </w:r>
          </w:p>
        </w:tc>
        <w:tc>
          <w:tcPr>
            <w:tcW w:w="1759" w:type="dxa"/>
          </w:tcPr>
          <w:p w:rsidR="007B6800" w:rsidRDefault="007B6800" w:rsidP="007B68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Bamuskal</w:t>
            </w:r>
            <w:proofErr w:type="spellEnd"/>
          </w:p>
        </w:tc>
        <w:tc>
          <w:tcPr>
            <w:tcW w:w="1565" w:type="dxa"/>
          </w:tcPr>
          <w:p w:rsidR="007B6800" w:rsidRDefault="007B6800" w:rsidP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>Kalurhan</w:t>
            </w:r>
            <w:proofErr w:type="spellEnd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B6800" w:rsidTr="007B6800">
        <w:trPr>
          <w:trHeight w:val="90"/>
        </w:trPr>
        <w:tc>
          <w:tcPr>
            <w:tcW w:w="675" w:type="dxa"/>
          </w:tcPr>
          <w:p w:rsidR="007B6800" w:rsidRDefault="007B6800" w:rsidP="007B6800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Profil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singkat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anggota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Permusyawaratan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Bamuskal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)</w:t>
            </w:r>
          </w:p>
        </w:tc>
        <w:tc>
          <w:tcPr>
            <w:tcW w:w="1759" w:type="dxa"/>
          </w:tcPr>
          <w:p w:rsidR="007B6800" w:rsidRDefault="007B6800" w:rsidP="007B68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Bamuskal</w:t>
            </w:r>
            <w:proofErr w:type="spellEnd"/>
          </w:p>
        </w:tc>
        <w:tc>
          <w:tcPr>
            <w:tcW w:w="1565" w:type="dxa"/>
          </w:tcPr>
          <w:p w:rsidR="007B6800" w:rsidRDefault="007B6800" w:rsidP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>Kalurhan</w:t>
            </w:r>
            <w:proofErr w:type="spellEnd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B6800" w:rsidTr="007B6800">
        <w:trPr>
          <w:trHeight w:val="90"/>
        </w:trPr>
        <w:tc>
          <w:tcPr>
            <w:tcW w:w="675" w:type="dxa"/>
          </w:tcPr>
          <w:p w:rsidR="007B6800" w:rsidRDefault="007B6800" w:rsidP="007B6800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Struktur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Organisasi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Permusyawaratan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Bamuskal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)</w:t>
            </w:r>
          </w:p>
        </w:tc>
        <w:tc>
          <w:tcPr>
            <w:tcW w:w="1759" w:type="dxa"/>
          </w:tcPr>
          <w:p w:rsidR="007B6800" w:rsidRDefault="007B6800" w:rsidP="007B68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Bamuskal</w:t>
            </w:r>
            <w:proofErr w:type="spellEnd"/>
          </w:p>
        </w:tc>
        <w:tc>
          <w:tcPr>
            <w:tcW w:w="1565" w:type="dxa"/>
          </w:tcPr>
          <w:p w:rsidR="007B6800" w:rsidRDefault="007B6800" w:rsidP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>Kalurhan</w:t>
            </w:r>
            <w:proofErr w:type="spellEnd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B6800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B6800" w:rsidTr="007B6800">
        <w:trPr>
          <w:trHeight w:val="90"/>
        </w:trPr>
        <w:tc>
          <w:tcPr>
            <w:tcW w:w="675" w:type="dxa"/>
          </w:tcPr>
          <w:p w:rsidR="007B6800" w:rsidRDefault="007B6800" w:rsidP="007B6800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kedudukan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atau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domisili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beserta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alamat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Usaha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Milik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BUMKal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)</w:t>
            </w:r>
          </w:p>
        </w:tc>
        <w:tc>
          <w:tcPr>
            <w:tcW w:w="1759" w:type="dxa"/>
          </w:tcPr>
          <w:p w:rsidR="007B6800" w:rsidRDefault="007B6800" w:rsidP="007B68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B6800" w:rsidRDefault="007B6800" w:rsidP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B6800" w:rsidTr="007B6800">
        <w:trPr>
          <w:trHeight w:val="90"/>
        </w:trPr>
        <w:tc>
          <w:tcPr>
            <w:tcW w:w="675" w:type="dxa"/>
          </w:tcPr>
          <w:p w:rsidR="007B6800" w:rsidRDefault="007B6800" w:rsidP="007B6800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Sejarah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Gambaran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Umum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Usaha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Milik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BUMKal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)</w:t>
            </w:r>
          </w:p>
        </w:tc>
        <w:tc>
          <w:tcPr>
            <w:tcW w:w="1759" w:type="dxa"/>
          </w:tcPr>
          <w:p w:rsidR="007B6800" w:rsidRDefault="007B6800" w:rsidP="007B68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B6800" w:rsidRDefault="007B6800" w:rsidP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B6800" w:rsidTr="007B6800">
        <w:trPr>
          <w:trHeight w:val="90"/>
        </w:trPr>
        <w:tc>
          <w:tcPr>
            <w:tcW w:w="675" w:type="dxa"/>
          </w:tcPr>
          <w:p w:rsidR="007B6800" w:rsidRDefault="007B6800" w:rsidP="007B6800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Visi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Misi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Usaha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Milik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BUMKal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)</w:t>
            </w:r>
          </w:p>
        </w:tc>
        <w:tc>
          <w:tcPr>
            <w:tcW w:w="1759" w:type="dxa"/>
          </w:tcPr>
          <w:p w:rsidR="007B6800" w:rsidRDefault="007B6800" w:rsidP="007B68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B6800" w:rsidRDefault="007B6800" w:rsidP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B6800" w:rsidTr="007B6800">
        <w:trPr>
          <w:trHeight w:val="90"/>
        </w:trPr>
        <w:tc>
          <w:tcPr>
            <w:tcW w:w="675" w:type="dxa"/>
          </w:tcPr>
          <w:p w:rsidR="007B6800" w:rsidRDefault="007B6800" w:rsidP="007B6800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Tugas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Fungsi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Usaha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Milik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BUMKal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) </w:t>
            </w:r>
          </w:p>
        </w:tc>
        <w:tc>
          <w:tcPr>
            <w:tcW w:w="1759" w:type="dxa"/>
          </w:tcPr>
          <w:p w:rsidR="007B6800" w:rsidRDefault="007B6800" w:rsidP="007B68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B6800" w:rsidRDefault="007B6800" w:rsidP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B6800" w:rsidTr="007B6800">
        <w:trPr>
          <w:trHeight w:val="90"/>
        </w:trPr>
        <w:tc>
          <w:tcPr>
            <w:tcW w:w="675" w:type="dxa"/>
          </w:tcPr>
          <w:p w:rsidR="007B6800" w:rsidRDefault="007B6800" w:rsidP="007B6800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Profil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singkat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anggota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Usaha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Milik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BUMKal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)</w:t>
            </w:r>
          </w:p>
        </w:tc>
        <w:tc>
          <w:tcPr>
            <w:tcW w:w="1759" w:type="dxa"/>
          </w:tcPr>
          <w:p w:rsidR="007B6800" w:rsidRDefault="007B6800" w:rsidP="007B68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B6800" w:rsidRDefault="007B6800" w:rsidP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B6800" w:rsidTr="007B6800">
        <w:trPr>
          <w:trHeight w:val="90"/>
        </w:trPr>
        <w:tc>
          <w:tcPr>
            <w:tcW w:w="675" w:type="dxa"/>
          </w:tcPr>
          <w:p w:rsidR="007B6800" w:rsidRDefault="007B6800" w:rsidP="007B6800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Struktur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Organisasi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Usaha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Milik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BUMKal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)</w:t>
            </w:r>
          </w:p>
        </w:tc>
        <w:tc>
          <w:tcPr>
            <w:tcW w:w="1759" w:type="dxa"/>
          </w:tcPr>
          <w:p w:rsidR="007B6800" w:rsidRDefault="007B6800" w:rsidP="007B68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B6800" w:rsidRDefault="007B6800" w:rsidP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B6800" w:rsidTr="007B6800">
        <w:tc>
          <w:tcPr>
            <w:tcW w:w="675" w:type="dxa"/>
          </w:tcPr>
          <w:p w:rsidR="007B6800" w:rsidRDefault="007B6800" w:rsidP="007B6800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Nama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program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kegiatan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  <w:tc>
          <w:tcPr>
            <w:tcW w:w="1759" w:type="dxa"/>
          </w:tcPr>
          <w:p w:rsidR="007B6800" w:rsidRDefault="007B6800" w:rsidP="007B68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B6800" w:rsidRDefault="007B6800" w:rsidP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musnah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B6800" w:rsidTr="007B6800">
        <w:tc>
          <w:tcPr>
            <w:tcW w:w="675" w:type="dxa"/>
          </w:tcPr>
          <w:p w:rsidR="007B6800" w:rsidRDefault="007B6800" w:rsidP="007B6800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Jadwal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penanggung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jawab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pelaksanaan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program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kegiatan</w:t>
            </w:r>
            <w:proofErr w:type="spellEnd"/>
          </w:p>
        </w:tc>
        <w:tc>
          <w:tcPr>
            <w:tcW w:w="1759" w:type="dxa"/>
          </w:tcPr>
          <w:p w:rsidR="007B6800" w:rsidRDefault="007B6800" w:rsidP="007B68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B6800" w:rsidRDefault="007B6800" w:rsidP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musnah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B6800" w:rsidTr="007B6800">
        <w:tc>
          <w:tcPr>
            <w:tcW w:w="675" w:type="dxa"/>
          </w:tcPr>
          <w:p w:rsidR="007B6800" w:rsidRDefault="007B6800" w:rsidP="007B6800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Anggaran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program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kegiatan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meliputi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sumber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jumlah</w:t>
            </w:r>
            <w:proofErr w:type="spellEnd"/>
          </w:p>
        </w:tc>
        <w:tc>
          <w:tcPr>
            <w:tcW w:w="1759" w:type="dxa"/>
          </w:tcPr>
          <w:p w:rsidR="007B6800" w:rsidRDefault="007B6800" w:rsidP="007B68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B6800" w:rsidRDefault="007B6800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B6800" w:rsidRDefault="007B6800" w:rsidP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B6800" w:rsidTr="007B6800">
        <w:tc>
          <w:tcPr>
            <w:tcW w:w="675" w:type="dxa"/>
          </w:tcPr>
          <w:p w:rsidR="007B6800" w:rsidRDefault="007B6800" w:rsidP="007B6800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B6800" w:rsidRDefault="007B6800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Rencana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Jangka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Menengah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</w:p>
        </w:tc>
        <w:tc>
          <w:tcPr>
            <w:tcW w:w="1759" w:type="dxa"/>
          </w:tcPr>
          <w:p w:rsidR="007B6800" w:rsidRDefault="00782F16" w:rsidP="007B68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7B6800" w:rsidRDefault="00782F16" w:rsidP="007B6800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Kaur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Pangripta</w:t>
            </w:r>
            <w:proofErr w:type="spellEnd"/>
          </w:p>
        </w:tc>
        <w:tc>
          <w:tcPr>
            <w:tcW w:w="1565" w:type="dxa"/>
          </w:tcPr>
          <w:p w:rsidR="007B6800" w:rsidRDefault="00782F16" w:rsidP="007B68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7B6800" w:rsidRDefault="00782F16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B6800" w:rsidRDefault="00782F16" w:rsidP="007B6800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Kalurahan</w:t>
            </w:r>
            <w:proofErr w:type="spellEnd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  <w:p w:rsidR="007B6800" w:rsidRDefault="007B6800" w:rsidP="007B680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82F16" w:rsidTr="007B6800"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Rencana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Kerja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Pemerintah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Kaur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Pangripta</w:t>
            </w:r>
            <w:proofErr w:type="spellEnd"/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Kalurahan</w:t>
            </w:r>
            <w:proofErr w:type="spellEnd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musnah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82F16" w:rsidTr="007B6800"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Daftar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Usulan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Rencana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Kerja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Pemerintah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Kaur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Pangripta</w:t>
            </w:r>
            <w:proofErr w:type="spellEnd"/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Kalurahan</w:t>
            </w:r>
            <w:proofErr w:type="spellEnd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1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musnah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82F16" w:rsidTr="007B6800"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Anggaran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Pendapatan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Belanja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Kaur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Pangripta</w:t>
            </w:r>
            <w:proofErr w:type="spellEnd"/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Kalurahan</w:t>
            </w:r>
            <w:proofErr w:type="spellEnd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82F16" w:rsidTr="007B6800"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Anggaran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Pendapatan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Belanja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Berjalan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.</w:t>
            </w:r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Kaur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Pangripta</w:t>
            </w:r>
            <w:proofErr w:type="spellEnd"/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Kalurahan</w:t>
            </w:r>
            <w:proofErr w:type="spellEnd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Laporan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penyelenggaraan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Pemerintahan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akhir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EE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EE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anggaran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Kaur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Danarta</w:t>
            </w:r>
            <w:proofErr w:type="spellEnd"/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Kalurahan</w:t>
            </w:r>
            <w:proofErr w:type="spellEnd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Laporan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penyelenggaraan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Pemerintahan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akhir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masa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jabatan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Kaur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Danarta</w:t>
            </w:r>
            <w:proofErr w:type="spellEnd"/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Kalurahan</w:t>
            </w:r>
            <w:proofErr w:type="spellEnd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Laporan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realisasi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Anggaran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Pendapatan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Belanja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Desa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akhir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EE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EE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anggaran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Kaur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Danarta</w:t>
            </w:r>
            <w:proofErr w:type="spellEnd"/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Kalurahan</w:t>
            </w:r>
            <w:proofErr w:type="spellEnd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Laporan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realisasi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kegiatan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akhir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EE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EE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anggaran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Kaur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Danarta</w:t>
            </w:r>
            <w:proofErr w:type="spellEnd"/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Kalurahan</w:t>
            </w:r>
            <w:proofErr w:type="spellEnd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Kegiatan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belum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selesai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atau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tidak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terlaksana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akhir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EE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EE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anggaran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Kaur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Danarta</w:t>
            </w:r>
            <w:proofErr w:type="spellEnd"/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Kalurahan</w:t>
            </w:r>
            <w:proofErr w:type="spellEnd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Sisa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anggaran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akhir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EE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EE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anggaran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Kaur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Danarta</w:t>
            </w:r>
            <w:proofErr w:type="spellEnd"/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Kantor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Kalurahan</w:t>
            </w:r>
            <w:proofErr w:type="spellEnd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782F16">
              <w:rPr>
                <w:rFonts w:ascii="Bookman Old Style" w:eastAsia="Bookman Old Style" w:hAnsi="Bookman Old Style" w:cs="Bookman Old Style"/>
                <w:color w:val="000000" w:themeColor="text1"/>
              </w:rPr>
              <w:t>Ringinharjo</w:t>
            </w:r>
            <w:proofErr w:type="spellEnd"/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Alamat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pengaduan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Ringinharjo</w:t>
            </w:r>
            <w:proofErr w:type="spellEnd"/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Kasi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Kamituwa</w:t>
            </w:r>
            <w:proofErr w:type="spellEnd"/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2024</w:t>
            </w: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 w:rsidRPr="00782F16">
              <w:rPr>
                <w:rFonts w:ascii="Bookman Old Style" w:eastAsia="Bookman Old Style" w:hAnsi="Bookman Old Style" w:cs="Bookman Old Style"/>
                <w:color w:val="0000FF"/>
              </w:rPr>
              <w:t>https://ringinharjo.id</w:t>
            </w:r>
            <w:r w:rsidRPr="00782F16">
              <w:rPr>
                <w:rFonts w:ascii="Bookman Old Style" w:eastAsia="Bookman Old Style" w:hAnsi="Bookman Old Style" w:cs="Bookman Old Style"/>
                <w:color w:val="0000FF"/>
              </w:rPr>
              <w:lastRenderedPageBreak/>
              <w:t>/frontlapor/pertanyaan</w:t>
            </w: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lastRenderedPageBreak/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lastRenderedPageBreak/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Daftar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pemerintah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Daftar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rancangan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pemerintah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1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musnah</w:t>
            </w:r>
            <w:proofErr w:type="spellEnd"/>
          </w:p>
        </w:tc>
      </w:tr>
      <w:tr w:rsidR="00782F16" w:rsidTr="007B6800"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Hak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Tata Cara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mendapatkan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Publik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Prosedur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Pengumuman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Serta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Merta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/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apabila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terjadi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keadaan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darurat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00782F16">
        <w:tc>
          <w:tcPr>
            <w:tcW w:w="15559" w:type="dxa"/>
            <w:gridSpan w:val="8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Publik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Wajib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Tersedia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Setiap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Saat</w:t>
            </w:r>
            <w:proofErr w:type="spellEnd"/>
          </w:p>
        </w:tc>
      </w:tr>
      <w:tr w:rsidR="00782F16" w:rsidTr="007B6800"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  <w:b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Daftar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Publik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(DIP)</w:t>
            </w:r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Online</w:t>
            </w:r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rPr>
          <w:trHeight w:val="90"/>
        </w:trPr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Kantor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FF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EE0000"/>
              </w:rPr>
              <w:t>…………….</w:t>
            </w: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rPr>
          <w:trHeight w:val="90"/>
        </w:trPr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Bersama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Lurah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Kantor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FF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EE0000"/>
              </w:rPr>
              <w:t>…………….</w:t>
            </w: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rPr>
          <w:trHeight w:val="90"/>
        </w:trPr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Lurah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Kantor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FF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EE0000"/>
              </w:rPr>
              <w:t>…………….</w:t>
            </w: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rPr>
          <w:trHeight w:val="90"/>
        </w:trPr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Keputusan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Permusyawaratan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Bamuskal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)</w:t>
            </w:r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Kantor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FF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EE0000"/>
              </w:rPr>
              <w:t>…………….</w:t>
            </w: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rPr>
          <w:trHeight w:val="90"/>
        </w:trPr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Surat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Perjanjian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dengan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pihak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ketiga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Kantor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FF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EE0000"/>
              </w:rPr>
              <w:t>…………….</w:t>
            </w: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10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rPr>
          <w:trHeight w:val="90"/>
        </w:trPr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Surat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Menyurat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Pejabat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Pemerintah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Online</w:t>
            </w:r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musnah</w:t>
            </w:r>
            <w:proofErr w:type="spellEnd"/>
          </w:p>
        </w:tc>
      </w:tr>
      <w:tr w:rsidR="00782F16" w:rsidTr="007B6800">
        <w:trPr>
          <w:trHeight w:val="90"/>
        </w:trPr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Data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Perbendaharaan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Atau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Inventaris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Online</w:t>
            </w:r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7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lastRenderedPageBreak/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rPr>
          <w:trHeight w:val="90"/>
        </w:trPr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Proses Dan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Penetapan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Pemilihan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Lurah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10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rPr>
          <w:trHeight w:val="90"/>
        </w:trPr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Berita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Acara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Hasil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Musyawarah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Permusyawaratan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Kantor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FF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EE0000"/>
              </w:rPr>
              <w:t>…………….</w:t>
            </w: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7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rPr>
          <w:trHeight w:val="90"/>
        </w:trPr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Berita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Acara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Hasil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Musyawarah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Kantor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FF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EE0000"/>
              </w:rPr>
              <w:t>…………….</w:t>
            </w: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7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rPr>
          <w:trHeight w:val="90"/>
        </w:trPr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Berita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Acara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Hasil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Musyawarah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Perencanaan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Pembangunan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Kantor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FF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EE0000"/>
              </w:rPr>
              <w:t>…………….</w:t>
            </w: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7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  <w:tr w:rsidR="00782F16" w:rsidTr="007B6800">
        <w:trPr>
          <w:trHeight w:val="90"/>
        </w:trPr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Dokumen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Laporan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Kegiatan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Pelayanan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Publik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EE0000"/>
              </w:rPr>
              <w:t>Terakhir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Cetak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Online</w:t>
            </w:r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3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musnah</w:t>
            </w:r>
            <w:proofErr w:type="spellEnd"/>
          </w:p>
        </w:tc>
      </w:tr>
      <w:tr w:rsidR="00782F16" w:rsidTr="007B6800">
        <w:trPr>
          <w:trHeight w:val="90"/>
        </w:trPr>
        <w:tc>
          <w:tcPr>
            <w:tcW w:w="675" w:type="dxa"/>
          </w:tcPr>
          <w:p w:rsidR="00782F16" w:rsidRDefault="00782F16" w:rsidP="00782F16">
            <w:pPr>
              <w:numPr>
                <w:ilvl w:val="0"/>
                <w:numId w:val="2"/>
              </w:numPr>
              <w:spacing w:line="240" w:lineRule="auto"/>
              <w:ind w:left="142" w:hanging="76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83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Publik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Lain Yang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Telah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Dinyatakan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Terbuka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Bagi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Masyarakat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berdasarkan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mekanisme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keberatan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atau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lastRenderedPageBreak/>
              <w:t>penyelesaian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sengketa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di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Komisi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proses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hukum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lainnya</w:t>
            </w:r>
            <w:proofErr w:type="spellEnd"/>
          </w:p>
        </w:tc>
        <w:tc>
          <w:tcPr>
            <w:tcW w:w="1759" w:type="dxa"/>
          </w:tcPr>
          <w:p w:rsidR="00782F16" w:rsidRDefault="00782F16" w:rsidP="00782F16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37" w:type="dxa"/>
          </w:tcPr>
          <w:p w:rsidR="00782F16" w:rsidRDefault="00782F16" w:rsidP="00782F16">
            <w:pPr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65" w:type="dxa"/>
          </w:tcPr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609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Online</w:t>
            </w:r>
          </w:p>
        </w:tc>
        <w:tc>
          <w:tcPr>
            <w:tcW w:w="1507" w:type="dxa"/>
          </w:tcPr>
          <w:p w:rsidR="00782F16" w:rsidRDefault="00782F16" w:rsidP="00782F16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FF"/>
              </w:rPr>
            </w:pPr>
          </w:p>
        </w:tc>
        <w:tc>
          <w:tcPr>
            <w:tcW w:w="2268" w:type="dxa"/>
          </w:tcPr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5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Inaktif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10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</w:p>
          <w:p w:rsidR="00782F16" w:rsidRDefault="00782F16" w:rsidP="00782F1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permanen</w:t>
            </w:r>
            <w:proofErr w:type="spellEnd"/>
          </w:p>
        </w:tc>
      </w:tr>
    </w:tbl>
    <w:p w:rsidR="0090233C" w:rsidRDefault="0090233C">
      <w:pPr>
        <w:tabs>
          <w:tab w:val="left" w:pos="9356"/>
        </w:tabs>
        <w:spacing w:after="0"/>
        <w:ind w:left="10800" w:right="-653"/>
        <w:rPr>
          <w:rFonts w:ascii="Bookman Old Style" w:eastAsia="Bookman Old Style" w:hAnsi="Bookman Old Style" w:cs="Bookman Old Style"/>
          <w:sz w:val="24"/>
          <w:szCs w:val="24"/>
        </w:rPr>
      </w:pPr>
    </w:p>
    <w:p w:rsidR="0090233C" w:rsidRDefault="00640823">
      <w:pPr>
        <w:tabs>
          <w:tab w:val="left" w:pos="9356"/>
        </w:tabs>
        <w:spacing w:after="0"/>
        <w:ind w:left="10800" w:right="-653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LURAH </w:t>
      </w:r>
      <w:r>
        <w:rPr>
          <w:rFonts w:ascii="Bookman Old Style" w:eastAsia="Bookman Old Style" w:hAnsi="Bookman Old Style" w:cs="Bookman Old Style"/>
          <w:color w:val="FF0000"/>
          <w:sz w:val="24"/>
          <w:szCs w:val="24"/>
        </w:rPr>
        <w:t>……..</w:t>
      </w:r>
    </w:p>
    <w:p w:rsidR="0090233C" w:rsidRDefault="0090233C">
      <w:pPr>
        <w:tabs>
          <w:tab w:val="left" w:pos="9356"/>
        </w:tabs>
        <w:spacing w:after="0"/>
        <w:ind w:left="10800" w:right="-653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:rsidR="0090233C" w:rsidRDefault="0090233C">
      <w:pPr>
        <w:tabs>
          <w:tab w:val="left" w:pos="9356"/>
        </w:tabs>
        <w:spacing w:after="0"/>
        <w:ind w:left="10800" w:right="-653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:rsidR="0090233C" w:rsidRDefault="0090233C">
      <w:pPr>
        <w:tabs>
          <w:tab w:val="left" w:pos="9356"/>
        </w:tabs>
        <w:spacing w:after="0"/>
        <w:ind w:left="10800" w:right="-653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p w:rsidR="0090233C" w:rsidRDefault="00640823">
      <w:pPr>
        <w:tabs>
          <w:tab w:val="left" w:pos="9356"/>
        </w:tabs>
        <w:spacing w:after="0"/>
        <w:ind w:left="10800" w:right="-653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FF0000"/>
          <w:sz w:val="24"/>
          <w:szCs w:val="24"/>
        </w:rPr>
        <w:t>……………………….</w:t>
      </w:r>
    </w:p>
    <w:sectPr w:rsidR="0090233C">
      <w:pgSz w:w="18722" w:h="12242" w:orient="landscape"/>
      <w:pgMar w:top="1699" w:right="2275" w:bottom="108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C4CBE"/>
    <w:multiLevelType w:val="multilevel"/>
    <w:tmpl w:val="B3903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D62D7"/>
    <w:multiLevelType w:val="multilevel"/>
    <w:tmpl w:val="19683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3C"/>
    <w:rsid w:val="00194DE7"/>
    <w:rsid w:val="002747FE"/>
    <w:rsid w:val="00602B9F"/>
    <w:rsid w:val="00640823"/>
    <w:rsid w:val="00782F16"/>
    <w:rsid w:val="007B6800"/>
    <w:rsid w:val="0090233C"/>
    <w:rsid w:val="00A8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14F37-8951-4B21-BBD5-136CE4BB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uto"/>
      <w:ind w:right="-902"/>
      <w:jc w:val="center"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pPr>
      <w:spacing w:after="0" w:line="240" w:lineRule="auto"/>
      <w:jc w:val="center"/>
    </w:pPr>
    <w:rPr>
      <w:b/>
      <w:sz w:val="32"/>
      <w:szCs w:val="32"/>
      <w:u w:val="single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rPr>
      <w:rFonts w:ascii="Times New Roman" w:eastAsia="Times New Roman" w:hAnsi="Times New Roman"/>
      <w:b/>
      <w:bCs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/n+vlxjfN/opElFXNCj7QUZQog==">CgMxLjA4AHIhMXkzdkRWb3ZsbHR3bGNrNkNyUU4zbGxaa1kxSzV0QkV1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ppid</dc:creator>
  <cp:lastModifiedBy>Computer 1</cp:lastModifiedBy>
  <cp:revision>4</cp:revision>
  <dcterms:created xsi:type="dcterms:W3CDTF">2025-08-12T02:40:00Z</dcterms:created>
  <dcterms:modified xsi:type="dcterms:W3CDTF">2025-08-12T08:27:00Z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5824ACB6CC3C46AAAC060F51EF4AD351</vt:lpwstr>
  </property>
</Properties>
</file>